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27.03.2023 № 51.</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Надежность технических систем и техногенный риск</w:t>
            </w:r>
          </w:p>
          <w:p>
            <w:pPr>
              <w:jc w:val="center"/>
              <w:spacing w:after="0" w:line="240" w:lineRule="auto"/>
              <w:rPr>
                <w:sz w:val="32"/>
                <w:szCs w:val="32"/>
              </w:rPr>
            </w:pPr>
            <w:r>
              <w:rPr>
                <w:rFonts w:ascii="Times New Roman" w:hAnsi="Times New Roman" w:cs="Times New Roman"/>
                <w:color w:val="#000000"/>
                <w:sz w:val="32"/>
                <w:szCs w:val="32"/>
              </w:rPr>
              <w:t> К.М.04.ДВ.01.02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517.45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«Надежность технических систем и техногенный риск»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К.М.04.ДВ.01.02 «Надежность технических систем и техногенный риск».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«Надежность технических систем и техногенный риск»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организации обеспечения аварийно-спасательной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организацию, технологию, методы и способы ведения спасательных  работ при различных чрезвычайных ситуациях, прогнозирования опасных факторов пожара в системе управления спасательными работами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знать организационную структуру, задачи и возможности поисково-спасательных и аварийно-спасательных служб единой государственной системы предупреждения и ликвидации чрезвычайных ситуаций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знать способы проведения аварийно-спасательных работ; параметры рабочего оборудования и типы аварийно-спасательного оборудования для производства спасательных работ в системе управления спасательными работами в зоне чрезвычайных ситуаций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уметь  проектировать модели систем защиты человека и среды обитания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ПК-4.21 уметь правильно выбирать способы проведения аварийно-спасательных работ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ПК-4.22 уметь выбирать параметры рабочего оборудования и типы аварийно- спасательного оборудования для производства спасательных работ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ПК-4.27 владеть навыками в применении аварийно-спасательных средств в системе управления спасательными работами в зоне чрезвычайных ситуаций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ПК-4.29 владеть технологиями проведения аварийно-спасательных работ при различных чрезвычайных ситуациях в системе управления спасательными работами в зоне чрезвычайных ситуаций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ПК-4.32 владеть навыками выбора параметров рабочего оборудования и типы аварийно- спасательного оборудования для производства спасательных работ</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ПК-4.34 владеть навыками выбора способов проведения аварийно-спасательных работ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396.35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9"/>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правила по охране труда, основы трудового законодательства Российской Федерации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 знать классификацию  чрезвычайных ситуаций; способы защиты в случае возникновения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УК-8.17 уметь создавать и поддерживать безопасные условия жизнедеятельности и сохранения природной среды</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УК-8.18 уметь  оказать первую  помощь при возникновении чрезвычайных ситуаций; пользоваться, находящимися в индивидуальной аптечке, предметами и средствами по их прямому назначению</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УК-8.26 владеть практическими навыками создания и  поддержки безопасных условий жизнедеятельности и сохранения природной среды</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К.М.04.ДВ.01.02 «Надежность технических систем и техногенный риск» относится к обязательной части, является дисциплиной Блока Б1. «Дисциплины (модули)». Модуль "Организация аварийно-спасательной деятельности"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и управление аварийно- спасательной деятельностью</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(организационно- управленческая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УК-8</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807.324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Основные понятия и определения теории надежности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Надежность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Опасные производственные факторы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Риск. Анализ техногенного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Обеспечение надежности техногенных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Основные понятия и определения теории надежности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Надежность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Опасные производственные факторы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Риск. Анализ техногенного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Обеспечение надежности техногенных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7907.4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29.9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Основные понятия и определения теории надежности технических систем</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Надежность как комплексное свойство технического объекта. Сущность надежности. Понятия отказа, аварии, катастрофы. Методы оценки и минимизации воздействия аварийных ситуаций на окружающую среду. Основные понятия, термины и определения состояний объектов и свойств надежности. Номенклатура и классификация показателей надежности. Показатели безотказности. Показатели долговечности. Показатели ремонтопригодности. Показатели сохраняемости. Комплексные показатели надежности. Количественная оценка надежности элементов технических систем.</w:t>
            </w:r>
          </w:p>
          <w:p>
            <w:pPr>
              <w:jc w:val="both"/>
              <w:spacing w:after="0" w:line="240" w:lineRule="auto"/>
              <w:rPr>
                <w:sz w:val="24"/>
                <w:szCs w:val="24"/>
              </w:rPr>
            </w:pPr>
            <w:r>
              <w:rPr>
                <w:rFonts w:ascii="Times New Roman" w:hAnsi="Times New Roman" w:cs="Times New Roman"/>
                <w:color w:val="#000000"/>
                <w:sz w:val="24"/>
                <w:szCs w:val="24"/>
              </w:rPr>
              <w:t> Модель надежности объектов. Виды отказов. Классификация отказов. Общая схема формирования отказа объекта.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Надежность технических систем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Системы как объект надежности и их основные свойства. Обеспечение надежности технических систем на стадии создания и эксплуатации. Расчет надежности технических систем. Надежность работы объектов до первого отказа. Надежность восстанавливаемых объектов. Исследования долговечности объектов. Моделирование опасностей и снижения техногенного риска в условиях неопределенности.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Опасные производственные факторы</w:t>
            </w:r>
          </w:p>
        </w:tc>
      </w:tr>
      <w:tr>
        <w:trPr>
          <w:trHeight w:hRule="exact" w:val="769.39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потенциально опасных объектов и технологий. Основные источники аварий и катастроф. Идентификация основных опасностей среды обитания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человека. Природнотехногенные риски и их классификация. Статистика аварий и катастроф. Опасности, факторы опасности, исходы аварий и их последствия. Прогнозирование аварий и катастроф</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Риск. Анализ техногенного риска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риска. Математические определения риска. Причины возникновения риска. Причины аварийности на производстве. Классификация рисков. Индивидуальный, коллективный, потенциальный территориальный и социальный риски. Задачи анализа. Структура анализа техногенного риска. Оценка риска реализации основных опасностей среды обитания человека, в т.ч. оценка вероятностей возникновения аварийных ситуаций. Оценка ущербов. Обеспечение безопасности технических систем. Экологический риск от техногенных аварий и катастроф. Экологический риск от загрязнения объектов окружающей среды. Качественная и количественная оценка экологического риска</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Обеспечение надежности техногенных систем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обеспечения безопасности среды обитания. Организационные методы минимизации воздействия промышленной деятельности на окружающую среду. Разработка мероприятий по управлению рисками. Приоритетность выбора мероприятий. Оценка методов защиты от опасностей и способов обеспечения комфортных условий жизнедеятельности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Основные понятия и определения теории надежности технических систем</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Опасные производственные факторы</w:t>
            </w:r>
          </w:p>
          <w:p>
            <w:pPr>
              <w:jc w:val="left"/>
              <w:spacing w:after="0" w:line="240" w:lineRule="auto"/>
              <w:rPr>
                <w:sz w:val="24"/>
                <w:szCs w:val="24"/>
              </w:rPr>
            </w:pPr>
            <w:r>
              <w:rPr>
                <w:rFonts w:ascii="Times New Roman" w:hAnsi="Times New Roman" w:cs="Times New Roman"/>
                <w:color w:val="#000000"/>
                <w:sz w:val="24"/>
                <w:szCs w:val="24"/>
              </w:rPr>
              <w:t> 2.	Источники опасности в техносфере</w:t>
            </w:r>
          </w:p>
          <w:p>
            <w:pPr>
              <w:jc w:val="left"/>
              <w:spacing w:after="0" w:line="240" w:lineRule="auto"/>
              <w:rPr>
                <w:sz w:val="24"/>
                <w:szCs w:val="24"/>
              </w:rPr>
            </w:pPr>
            <w:r>
              <w:rPr>
                <w:rFonts w:ascii="Times New Roman" w:hAnsi="Times New Roman" w:cs="Times New Roman"/>
                <w:color w:val="#000000"/>
                <w:sz w:val="24"/>
                <w:szCs w:val="24"/>
              </w:rPr>
              <w:t> 3.	Принципы обеспечения безопасного функционирования опасных производственных объектов</w:t>
            </w:r>
          </w:p>
          <w:p>
            <w:pPr>
              <w:jc w:val="left"/>
              <w:spacing w:after="0" w:line="240" w:lineRule="auto"/>
              <w:rPr>
                <w:sz w:val="24"/>
                <w:szCs w:val="24"/>
              </w:rPr>
            </w:pPr>
            <w:r>
              <w:rPr>
                <w:rFonts w:ascii="Times New Roman" w:hAnsi="Times New Roman" w:cs="Times New Roman"/>
                <w:color w:val="#000000"/>
                <w:sz w:val="24"/>
                <w:szCs w:val="24"/>
              </w:rPr>
              <w:t> 4.	Чрезвычайные ситуации. Классификация чрезвычайных ситуаций</w:t>
            </w:r>
          </w:p>
          <w:p>
            <w:pPr>
              <w:jc w:val="left"/>
              <w:spacing w:after="0" w:line="240" w:lineRule="auto"/>
              <w:rPr>
                <w:sz w:val="24"/>
                <w:szCs w:val="24"/>
              </w:rPr>
            </w:pPr>
            <w:r>
              <w:rPr>
                <w:rFonts w:ascii="Times New Roman" w:hAnsi="Times New Roman" w:cs="Times New Roman"/>
                <w:color w:val="#000000"/>
                <w:sz w:val="24"/>
                <w:szCs w:val="24"/>
              </w:rPr>
              <w:t> 5.	Виды отказов технических систем</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Надежность технических систем</w:t>
            </w:r>
          </w:p>
        </w:tc>
      </w:tr>
      <w:tr>
        <w:trPr>
          <w:trHeight w:hRule="exact" w:val="21.31518"/>
        </w:trPr>
        <w:tc>
          <w:tcPr>
            <w:tcW w:w="9640" w:type="dxa"/>
          </w:tcP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Математические модели теории безопасности.</w:t>
            </w:r>
          </w:p>
          <w:p>
            <w:pPr>
              <w:jc w:val="left"/>
              <w:spacing w:after="0" w:line="240" w:lineRule="auto"/>
              <w:rPr>
                <w:sz w:val="24"/>
                <w:szCs w:val="24"/>
              </w:rPr>
            </w:pPr>
            <w:r>
              <w:rPr>
                <w:rFonts w:ascii="Times New Roman" w:hAnsi="Times New Roman" w:cs="Times New Roman"/>
                <w:color w:val="#000000"/>
                <w:sz w:val="24"/>
                <w:szCs w:val="24"/>
              </w:rPr>
              <w:t> 2.	Метод построения блок-схем.</w:t>
            </w:r>
          </w:p>
          <w:p>
            <w:pPr>
              <w:jc w:val="left"/>
              <w:spacing w:after="0" w:line="240" w:lineRule="auto"/>
              <w:rPr>
                <w:sz w:val="24"/>
                <w:szCs w:val="24"/>
              </w:rPr>
            </w:pPr>
            <w:r>
              <w:rPr>
                <w:rFonts w:ascii="Times New Roman" w:hAnsi="Times New Roman" w:cs="Times New Roman"/>
                <w:color w:val="#000000"/>
                <w:sz w:val="24"/>
                <w:szCs w:val="24"/>
              </w:rPr>
              <w:t> 3.	Построение деревьев отказов.</w:t>
            </w:r>
          </w:p>
          <w:p>
            <w:pPr>
              <w:jc w:val="left"/>
              <w:spacing w:after="0" w:line="240" w:lineRule="auto"/>
              <w:rPr>
                <w:sz w:val="24"/>
                <w:szCs w:val="24"/>
              </w:rPr>
            </w:pPr>
            <w:r>
              <w:rPr>
                <w:rFonts w:ascii="Times New Roman" w:hAnsi="Times New Roman" w:cs="Times New Roman"/>
                <w:color w:val="#000000"/>
                <w:sz w:val="24"/>
                <w:szCs w:val="24"/>
              </w:rPr>
              <w:t> 4.	Построение деревьев событий.</w:t>
            </w:r>
          </w:p>
          <w:p>
            <w:pPr>
              <w:jc w:val="left"/>
              <w:spacing w:after="0" w:line="240" w:lineRule="auto"/>
              <w:rPr>
                <w:sz w:val="24"/>
                <w:szCs w:val="24"/>
              </w:rPr>
            </w:pPr>
            <w:r>
              <w:rPr>
                <w:rFonts w:ascii="Times New Roman" w:hAnsi="Times New Roman" w:cs="Times New Roman"/>
                <w:color w:val="#000000"/>
                <w:sz w:val="24"/>
                <w:szCs w:val="24"/>
              </w:rPr>
              <w:t> 5.	Метод статистического моделирования.</w:t>
            </w:r>
          </w:p>
          <w:p>
            <w:pPr>
              <w:jc w:val="left"/>
              <w:spacing w:after="0" w:line="240" w:lineRule="auto"/>
              <w:rPr>
                <w:sz w:val="24"/>
                <w:szCs w:val="24"/>
              </w:rPr>
            </w:pPr>
            <w:r>
              <w:rPr>
                <w:rFonts w:ascii="Times New Roman" w:hAnsi="Times New Roman" w:cs="Times New Roman"/>
                <w:color w:val="#000000"/>
                <w:sz w:val="24"/>
                <w:szCs w:val="24"/>
              </w:rPr>
              <w:t> 6.	Методы оценки надежности систем различной структуры</w:t>
            </w:r>
          </w:p>
          <w:p>
            <w:pPr>
              <w:jc w:val="left"/>
              <w:spacing w:after="0" w:line="240" w:lineRule="auto"/>
              <w:rPr>
                <w:sz w:val="24"/>
                <w:szCs w:val="24"/>
              </w:rPr>
            </w:pPr>
            <w:r>
              <w:rPr>
                <w:rFonts w:ascii="Times New Roman" w:hAnsi="Times New Roman" w:cs="Times New Roman"/>
                <w:color w:val="#000000"/>
                <w:sz w:val="24"/>
                <w:szCs w:val="24"/>
              </w:rPr>
              <w:t> 7.	Надежность восстанавливаемых объектов. Исследования долговечности объектов.</w:t>
            </w:r>
          </w:p>
          <w:p>
            <w:pPr>
              <w:jc w:val="left"/>
              <w:spacing w:after="0" w:line="240" w:lineRule="auto"/>
              <w:rPr>
                <w:sz w:val="24"/>
                <w:szCs w:val="24"/>
              </w:rPr>
            </w:pPr>
            <w:r>
              <w:rPr>
                <w:rFonts w:ascii="Times New Roman" w:hAnsi="Times New Roman" w:cs="Times New Roman"/>
                <w:color w:val="#000000"/>
                <w:sz w:val="24"/>
                <w:szCs w:val="24"/>
              </w:rPr>
              <w:t> 8.	Надёжность как комплексное свойство технического объекта. Общие понятия надёжности: безотказность, долговечность, Ремонтопригодность, сохраняемость.</w:t>
            </w:r>
          </w:p>
          <w:p>
            <w:pPr>
              <w:jc w:val="left"/>
              <w:spacing w:after="0" w:line="240" w:lineRule="auto"/>
              <w:rPr>
                <w:sz w:val="24"/>
                <w:szCs w:val="24"/>
              </w:rPr>
            </w:pPr>
            <w:r>
              <w:rPr>
                <w:rFonts w:ascii="Times New Roman" w:hAnsi="Times New Roman" w:cs="Times New Roman"/>
                <w:color w:val="#000000"/>
                <w:sz w:val="24"/>
                <w:szCs w:val="24"/>
              </w:rPr>
              <w:t> 9.	Состояния технического объекта: исправное, неисправное, работоспособное, неработоспособное, предельное.</w:t>
            </w:r>
          </w:p>
          <w:p>
            <w:pPr>
              <w:jc w:val="left"/>
              <w:spacing w:after="0" w:line="240" w:lineRule="auto"/>
              <w:rPr>
                <w:sz w:val="24"/>
                <w:szCs w:val="24"/>
              </w:rPr>
            </w:pPr>
            <w:r>
              <w:rPr>
                <w:rFonts w:ascii="Times New Roman" w:hAnsi="Times New Roman" w:cs="Times New Roman"/>
                <w:color w:val="#000000"/>
                <w:sz w:val="24"/>
                <w:szCs w:val="24"/>
              </w:rPr>
              <w:t> 10.	Системы как объект надежности и их основные свойства. Обеспечение надежности технических систем на стадии создания и эксплуатации. Расчет надежности технических систем. Надежность работы объектов до первого отказа. Надежность восстанавливаемых объектов. Исследования долговечности объектов. Моделирование опасностей и снижения техногенного риска в условиях неопределенности.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Опасные производственные факторы</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Обеспечение безопасности при перевозке опасных грузов</w:t>
            </w:r>
          </w:p>
          <w:p>
            <w:pPr>
              <w:jc w:val="left"/>
              <w:spacing w:after="0" w:line="240" w:lineRule="auto"/>
              <w:rPr>
                <w:sz w:val="24"/>
                <w:szCs w:val="24"/>
              </w:rPr>
            </w:pPr>
            <w:r>
              <w:rPr>
                <w:rFonts w:ascii="Times New Roman" w:hAnsi="Times New Roman" w:cs="Times New Roman"/>
                <w:color w:val="#000000"/>
                <w:sz w:val="24"/>
                <w:szCs w:val="24"/>
              </w:rPr>
              <w:t> 2.	Обеспечение безопасного функционирования пожароопасных производственных объектов</w:t>
            </w:r>
          </w:p>
          <w:p>
            <w:pPr>
              <w:jc w:val="left"/>
              <w:spacing w:after="0" w:line="240" w:lineRule="auto"/>
              <w:rPr>
                <w:sz w:val="24"/>
                <w:szCs w:val="24"/>
              </w:rPr>
            </w:pPr>
            <w:r>
              <w:rPr>
                <w:rFonts w:ascii="Times New Roman" w:hAnsi="Times New Roman" w:cs="Times New Roman"/>
                <w:color w:val="#000000"/>
                <w:sz w:val="24"/>
                <w:szCs w:val="24"/>
              </w:rPr>
              <w:t> 3.	Обеспечение безопасного функционирования радиационно-опасных объектов</w:t>
            </w:r>
          </w:p>
          <w:p>
            <w:pPr>
              <w:jc w:val="left"/>
              <w:spacing w:after="0" w:line="240" w:lineRule="auto"/>
              <w:rPr>
                <w:sz w:val="24"/>
                <w:szCs w:val="24"/>
              </w:rPr>
            </w:pPr>
            <w:r>
              <w:rPr>
                <w:rFonts w:ascii="Times New Roman" w:hAnsi="Times New Roman" w:cs="Times New Roman"/>
                <w:color w:val="#000000"/>
                <w:sz w:val="24"/>
                <w:szCs w:val="24"/>
              </w:rPr>
              <w:t> 4.	Защита производственных объектов от возгорания</w:t>
            </w:r>
          </w:p>
          <w:p>
            <w:pPr>
              <w:jc w:val="left"/>
              <w:spacing w:after="0" w:line="240" w:lineRule="auto"/>
              <w:rPr>
                <w:sz w:val="24"/>
                <w:szCs w:val="24"/>
              </w:rPr>
            </w:pPr>
            <w:r>
              <w:rPr>
                <w:rFonts w:ascii="Times New Roman" w:hAnsi="Times New Roman" w:cs="Times New Roman"/>
                <w:color w:val="#000000"/>
                <w:sz w:val="24"/>
                <w:szCs w:val="24"/>
              </w:rPr>
              <w:t> 5.	Основные требования обеспечения безопасности опасных производственных объектов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Риск. Анализ техногенного риска</w:t>
            </w:r>
          </w:p>
        </w:tc>
      </w:tr>
      <w:tr>
        <w:trPr>
          <w:trHeight w:hRule="exact" w:val="21.31501"/>
        </w:trPr>
        <w:tc>
          <w:tcPr>
            <w:tcW w:w="285" w:type="dxa"/>
          </w:tcPr>
          <w:p/>
        </w:tc>
        <w:tc>
          <w:tcPr>
            <w:tcW w:w="9356" w:type="dxa"/>
          </w:tcPr>
          <w:p/>
        </w:tc>
      </w:tr>
      <w:tr>
        <w:trPr>
          <w:trHeight w:hRule="exact" w:val="3560.04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Риск. Классификация рисков в зависимости от основной причины возникновения. Категории риска при анализе и управлении техногенной безопасностью.</w:t>
            </w:r>
          </w:p>
          <w:p>
            <w:pPr>
              <w:jc w:val="left"/>
              <w:spacing w:after="0" w:line="240" w:lineRule="auto"/>
              <w:rPr>
                <w:sz w:val="24"/>
                <w:szCs w:val="24"/>
              </w:rPr>
            </w:pPr>
            <w:r>
              <w:rPr>
                <w:rFonts w:ascii="Times New Roman" w:hAnsi="Times New Roman" w:cs="Times New Roman"/>
                <w:color w:val="#000000"/>
                <w:sz w:val="24"/>
                <w:szCs w:val="24"/>
              </w:rPr>
              <w:t> 2.	Качественные и количественные методы оценки рисков</w:t>
            </w:r>
          </w:p>
          <w:p>
            <w:pPr>
              <w:jc w:val="left"/>
              <w:spacing w:after="0" w:line="240" w:lineRule="auto"/>
              <w:rPr>
                <w:sz w:val="24"/>
                <w:szCs w:val="24"/>
              </w:rPr>
            </w:pPr>
            <w:r>
              <w:rPr>
                <w:rFonts w:ascii="Times New Roman" w:hAnsi="Times New Roman" w:cs="Times New Roman"/>
                <w:color w:val="#000000"/>
                <w:sz w:val="24"/>
                <w:szCs w:val="24"/>
              </w:rPr>
              <w:t> 3.	Схема анализа техногенного риска</w:t>
            </w:r>
          </w:p>
          <w:p>
            <w:pPr>
              <w:jc w:val="left"/>
              <w:spacing w:after="0" w:line="240" w:lineRule="auto"/>
              <w:rPr>
                <w:sz w:val="24"/>
                <w:szCs w:val="24"/>
              </w:rPr>
            </w:pPr>
            <w:r>
              <w:rPr>
                <w:rFonts w:ascii="Times New Roman" w:hAnsi="Times New Roman" w:cs="Times New Roman"/>
                <w:color w:val="#000000"/>
                <w:sz w:val="24"/>
                <w:szCs w:val="24"/>
              </w:rPr>
              <w:t> 4.	Пути управления риском: совершенствование технических систем, подготовка персонала, ликвидация некоторых потенциальных опасностей и предупреждение аварийных ситуаций</w:t>
            </w:r>
          </w:p>
          <w:p>
            <w:pPr>
              <w:jc w:val="left"/>
              <w:spacing w:after="0" w:line="240" w:lineRule="auto"/>
              <w:rPr>
                <w:sz w:val="24"/>
                <w:szCs w:val="24"/>
              </w:rPr>
            </w:pPr>
            <w:r>
              <w:rPr>
                <w:rFonts w:ascii="Times New Roman" w:hAnsi="Times New Roman" w:cs="Times New Roman"/>
                <w:color w:val="#000000"/>
                <w:sz w:val="24"/>
                <w:szCs w:val="24"/>
              </w:rPr>
              <w:t> 5.	Проблемы техногенной безопасности.</w:t>
            </w:r>
          </w:p>
          <w:p>
            <w:pPr>
              <w:jc w:val="left"/>
              <w:spacing w:after="0" w:line="240" w:lineRule="auto"/>
              <w:rPr>
                <w:sz w:val="24"/>
                <w:szCs w:val="24"/>
              </w:rPr>
            </w:pPr>
            <w:r>
              <w:rPr>
                <w:rFonts w:ascii="Times New Roman" w:hAnsi="Times New Roman" w:cs="Times New Roman"/>
                <w:color w:val="#000000"/>
                <w:sz w:val="24"/>
                <w:szCs w:val="24"/>
              </w:rPr>
              <w:t> 6.	Классификация и номенклатура потенциально опасных объектов и технологий.</w:t>
            </w:r>
          </w:p>
          <w:p>
            <w:pPr>
              <w:jc w:val="left"/>
              <w:spacing w:after="0" w:line="240" w:lineRule="auto"/>
              <w:rPr>
                <w:sz w:val="24"/>
                <w:szCs w:val="24"/>
              </w:rPr>
            </w:pPr>
            <w:r>
              <w:rPr>
                <w:rFonts w:ascii="Times New Roman" w:hAnsi="Times New Roman" w:cs="Times New Roman"/>
                <w:color w:val="#000000"/>
                <w:sz w:val="24"/>
                <w:szCs w:val="24"/>
              </w:rPr>
              <w:t> 7.	Природно-техногенные риски.</w:t>
            </w:r>
          </w:p>
          <w:p>
            <w:pPr>
              <w:jc w:val="left"/>
              <w:spacing w:after="0" w:line="240" w:lineRule="auto"/>
              <w:rPr>
                <w:sz w:val="24"/>
                <w:szCs w:val="24"/>
              </w:rPr>
            </w:pPr>
            <w:r>
              <w:rPr>
                <w:rFonts w:ascii="Times New Roman" w:hAnsi="Times New Roman" w:cs="Times New Roman"/>
                <w:color w:val="#000000"/>
                <w:sz w:val="24"/>
                <w:szCs w:val="24"/>
              </w:rPr>
              <w:t> 8.	Опасности, аварии и их последствия.</w:t>
            </w:r>
          </w:p>
          <w:p>
            <w:pPr>
              <w:jc w:val="left"/>
              <w:spacing w:after="0" w:line="240" w:lineRule="auto"/>
              <w:rPr>
                <w:sz w:val="24"/>
                <w:szCs w:val="24"/>
              </w:rPr>
            </w:pPr>
            <w:r>
              <w:rPr>
                <w:rFonts w:ascii="Times New Roman" w:hAnsi="Times New Roman" w:cs="Times New Roman"/>
                <w:color w:val="#000000"/>
                <w:sz w:val="24"/>
                <w:szCs w:val="24"/>
              </w:rPr>
              <w:t> 9.	Структура полного ущерба от последствий аварий на технических объектах.</w:t>
            </w:r>
          </w:p>
          <w:p>
            <w:pPr>
              <w:jc w:val="left"/>
              <w:spacing w:after="0" w:line="240" w:lineRule="auto"/>
              <w:rPr>
                <w:sz w:val="24"/>
                <w:szCs w:val="24"/>
              </w:rPr>
            </w:pPr>
            <w:r>
              <w:rPr>
                <w:rFonts w:ascii="Times New Roman" w:hAnsi="Times New Roman" w:cs="Times New Roman"/>
                <w:color w:val="#000000"/>
                <w:sz w:val="24"/>
                <w:szCs w:val="24"/>
              </w:rPr>
              <w:t> 10.	Общая структура анализа техногенного риска.</w:t>
            </w:r>
          </w:p>
        </w:tc>
      </w:tr>
      <w:tr>
        <w:trPr>
          <w:trHeight w:hRule="exact" w:val="8.084821"/>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Обеспечение надежности техногенных систем</w:t>
            </w:r>
          </w:p>
        </w:tc>
      </w:tr>
      <w:tr>
        <w:trPr>
          <w:trHeight w:hRule="exact" w:val="21.31518"/>
        </w:trPr>
        <w:tc>
          <w:tcPr>
            <w:tcW w:w="285" w:type="dxa"/>
          </w:tcPr>
          <w:p/>
        </w:tc>
        <w:tc>
          <w:tcPr>
            <w:tcW w:w="9356" w:type="dxa"/>
          </w:tcPr>
          <w:p/>
        </w:tc>
      </w:tr>
      <w:tr>
        <w:trPr>
          <w:trHeight w:hRule="exact" w:val="2207.79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Воздействие опасных производственных факторов на здоровье человека</w:t>
            </w:r>
          </w:p>
          <w:p>
            <w:pPr>
              <w:jc w:val="left"/>
              <w:spacing w:after="0" w:line="240" w:lineRule="auto"/>
              <w:rPr>
                <w:sz w:val="24"/>
                <w:szCs w:val="24"/>
              </w:rPr>
            </w:pPr>
            <w:r>
              <w:rPr>
                <w:rFonts w:ascii="Times New Roman" w:hAnsi="Times New Roman" w:cs="Times New Roman"/>
                <w:color w:val="#000000"/>
                <w:sz w:val="24"/>
                <w:szCs w:val="24"/>
              </w:rPr>
              <w:t> 2.	Защита населения при возникновении чрезвычайных ситуаций</w:t>
            </w:r>
          </w:p>
          <w:p>
            <w:pPr>
              <w:jc w:val="left"/>
              <w:spacing w:after="0" w:line="240" w:lineRule="auto"/>
              <w:rPr>
                <w:sz w:val="24"/>
                <w:szCs w:val="24"/>
              </w:rPr>
            </w:pPr>
            <w:r>
              <w:rPr>
                <w:rFonts w:ascii="Times New Roman" w:hAnsi="Times New Roman" w:cs="Times New Roman"/>
                <w:color w:val="#000000"/>
                <w:sz w:val="24"/>
                <w:szCs w:val="24"/>
              </w:rPr>
              <w:t> 3.	Организационные методы минимизации воздействия промышленной деятельности на окружающую среду.</w:t>
            </w:r>
          </w:p>
          <w:p>
            <w:pPr>
              <w:jc w:val="left"/>
              <w:spacing w:after="0" w:line="240" w:lineRule="auto"/>
              <w:rPr>
                <w:sz w:val="24"/>
                <w:szCs w:val="24"/>
              </w:rPr>
            </w:pPr>
            <w:r>
              <w:rPr>
                <w:rFonts w:ascii="Times New Roman" w:hAnsi="Times New Roman" w:cs="Times New Roman"/>
                <w:color w:val="#000000"/>
                <w:sz w:val="24"/>
                <w:szCs w:val="24"/>
              </w:rPr>
              <w:t> 4.	Разработка мероприятий по управлению рисками.</w:t>
            </w:r>
          </w:p>
          <w:p>
            <w:pPr>
              <w:jc w:val="left"/>
              <w:spacing w:after="0" w:line="240" w:lineRule="auto"/>
              <w:rPr>
                <w:sz w:val="24"/>
                <w:szCs w:val="24"/>
              </w:rPr>
            </w:pPr>
            <w:r>
              <w:rPr>
                <w:rFonts w:ascii="Times New Roman" w:hAnsi="Times New Roman" w:cs="Times New Roman"/>
                <w:color w:val="#000000"/>
                <w:sz w:val="24"/>
                <w:szCs w:val="24"/>
              </w:rPr>
              <w:t> 5.	Приоритетность выбора мероприятий.</w:t>
            </w:r>
          </w:p>
          <w:p>
            <w:pPr>
              <w:jc w:val="left"/>
              <w:spacing w:after="0" w:line="240" w:lineRule="auto"/>
              <w:rPr>
                <w:sz w:val="24"/>
                <w:szCs w:val="24"/>
              </w:rPr>
            </w:pPr>
            <w:r>
              <w:rPr>
                <w:rFonts w:ascii="Times New Roman" w:hAnsi="Times New Roman" w:cs="Times New Roman"/>
                <w:color w:val="#000000"/>
                <w:sz w:val="24"/>
                <w:szCs w:val="24"/>
              </w:rPr>
              <w:t> 6.	Оценка методов защиты от опасностей и способов обеспечения комфортных условий жизнедеятельности</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«Надежность технических систем и техногенный риск»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Надежность</w:t>
            </w:r>
            <w:r>
              <w:rPr/>
              <w:t xml:space="preserve"> </w:t>
            </w:r>
            <w:r>
              <w:rPr>
                <w:rFonts w:ascii="Times New Roman" w:hAnsi="Times New Roman" w:cs="Times New Roman"/>
                <w:color w:val="#000000"/>
                <w:sz w:val="24"/>
                <w:szCs w:val="24"/>
              </w:rPr>
              <w:t>технических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техногенный</w:t>
            </w:r>
            <w:r>
              <w:rPr/>
              <w:t xml:space="preserve"> </w:t>
            </w:r>
            <w:r>
              <w:rPr>
                <w:rFonts w:ascii="Times New Roman" w:hAnsi="Times New Roman" w:cs="Times New Roman"/>
                <w:color w:val="#000000"/>
                <w:sz w:val="24"/>
                <w:szCs w:val="24"/>
              </w:rPr>
              <w:t>риск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Тимошенков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Симонов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Горошко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978-5-9916-8582-5.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https://urait.ru/bcode/489439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Надежность</w:t>
            </w:r>
            <w:r>
              <w:rPr/>
              <w:t xml:space="preserve"> </w:t>
            </w:r>
            <w:r>
              <w:rPr>
                <w:rFonts w:ascii="Times New Roman" w:hAnsi="Times New Roman" w:cs="Times New Roman"/>
                <w:color w:val="#000000"/>
                <w:sz w:val="24"/>
                <w:szCs w:val="24"/>
              </w:rPr>
              <w:t>технических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Шишмарёв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978-5-534-09368-1.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https://urait.ru/bcode/493101</w:t>
            </w:r>
            <w:r>
              <w:rPr/>
              <w:t xml:space="preserve"> </w:t>
            </w:r>
          </w:p>
        </w:tc>
      </w:tr>
      <w:tr>
        <w:trPr>
          <w:trHeight w:hRule="exact" w:val="304.5845"/>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Спасательное</w:t>
            </w:r>
            <w:r>
              <w:rPr/>
              <w:t xml:space="preserve"> </w:t>
            </w:r>
            <w:r>
              <w:rPr>
                <w:rFonts w:ascii="Times New Roman" w:hAnsi="Times New Roman" w:cs="Times New Roman"/>
                <w:color w:val="#000000"/>
                <w:sz w:val="24"/>
                <w:szCs w:val="24"/>
              </w:rPr>
              <w:t>дело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тактика</w:t>
            </w:r>
            <w:r>
              <w:rPr/>
              <w:t xml:space="preserve"> </w:t>
            </w:r>
            <w:r>
              <w:rPr>
                <w:rFonts w:ascii="Times New Roman" w:hAnsi="Times New Roman" w:cs="Times New Roman"/>
                <w:color w:val="#000000"/>
                <w:sz w:val="24"/>
                <w:szCs w:val="24"/>
              </w:rPr>
              <w:t>аварийно-спасательных</w:t>
            </w:r>
            <w:r>
              <w:rPr/>
              <w:t xml:space="preserve"> </w:t>
            </w:r>
            <w:r>
              <w:rPr>
                <w:rFonts w:ascii="Times New Roman" w:hAnsi="Times New Roman" w:cs="Times New Roman"/>
                <w:color w:val="#000000"/>
                <w:sz w:val="24"/>
                <w:szCs w:val="24"/>
              </w:rPr>
              <w:t>работ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Ушаков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978-5-534-00097-9.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https://urait.ru/bcode/491480</w:t>
            </w:r>
            <w:r>
              <w:rPr/>
              <w:t xml:space="preserve"> </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914.9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00.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103.9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160.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2023-2024_ФГОС3++2023_Бак-ОФО-ГМУ(ПБЧС)(23)_plx_Надежность технических систем и техногенный риск</dc:title>
  <dc:creator>FastReport.NET</dc:creator>
</cp:coreProperties>
</file>